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-1134" w:right="-141" w:firstLine="0"/>
        <w:jc w:val="right"/>
        <w:spacing w:after="40" w:line="240" w:lineRule="auto"/>
        <w:rPr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0"/>
          <w:szCs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925453</wp:posOffset>
                </wp:positionH>
                <wp:positionV relativeFrom="page">
                  <wp:posOffset>149347</wp:posOffset>
                </wp:positionV>
                <wp:extent cx="3549134" cy="636878"/>
                <wp:effectExtent l="0" t="0" r="0" b="0"/>
                <wp:wrapNone/>
                <wp:docPr id="1" name="shape1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8293889" name="shape1025"/>
                        <pic:cNvPicPr/>
                        <pic:nvPr/>
                      </pic:nvPicPr>
                      <pic:blipFill>
                        <a:blip r:embed="rId9"/>
                        <a:srcRect l="0" t="32670" r="0" b="35791"/>
                        <a:stretch/>
                      </pic:blipFill>
                      <pic:spPr bwMode="auto">
                        <a:xfrm flipH="0" flipV="0">
                          <a:off x="0" y="0"/>
                          <a:ext cx="3549133" cy="6368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9264;o:allowoverlap:true;o:allowincell:true;mso-position-horizontal-relative:text;margin-left:72.87pt;mso-position-horizontal:absolute;mso-position-vertical-relative:page;margin-top:11.76pt;mso-position-vertical:absolute;width:279.46pt;height:50.15pt;mso-wrap-distance-left:9.00pt;mso-wrap-distance-top:0.00pt;mso-wrap-distance-right:9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color w:val="000000" w:themeColor="text1"/>
          <w:sz w:val="20"/>
          <w:szCs w:val="20"/>
        </w:rPr>
        <w:br/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</w:p>
    <w:p>
      <w:pPr>
        <w:ind w:left="-1134" w:right="-141" w:firstLine="0"/>
        <w:jc w:val="right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right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</w:p>
    <w:p>
      <w:pPr>
        <w:ind w:left="-1134" w:right="-141" w:firstLine="0"/>
        <w:jc w:val="right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ООО «Файбер Клиник»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br/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ИНН 1840108763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br/>
        <w:t xml:space="preserve">тел.: 8 (3412) 56-10-99, 8 912 856-10-99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br/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</w:r>
    </w:p>
    <w:p>
      <w:pPr>
        <w:ind w:left="-1134" w:right="-141" w:firstLine="0"/>
        <w:jc w:val="center"/>
        <w:spacing w:after="4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</w:rPr>
        <w:t xml:space="preserve">Договор на оказание платных медицинских услуг №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0"/>
          <w:szCs w:val="20"/>
          <w:highlight w:val="none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Общество с ограниченной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ответственностью «Файбер клиник»,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ОГРН 1211800024369,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ИНН/КПП 1840108763/184001001, располагающееся по адресу : 426014, Удмуртская Республика, г. Ижевск, ул. Архитектора П. П.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Берша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, д. 18, офис 2,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действующее на основании лицензии №Л041-01129-18/00152672, выданной 29.04.2022 управлением по лицензированию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медицинской и фармацевтической деятельности при Правительстве УР, именуемое в дальнейшем «Клиника», в лице директора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Крекниной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Софьи Александровны, действующего на основании Устава, с одной стороны, и гражданин(ка) ___________________________________________________________________________, именуемый(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ая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) в дальнейшем «Пациент», с другой стороны, заключили настоящий договор о нижеследующем: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center"/>
        <w:spacing w:after="4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Общие положения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Клиника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оказывает платные медицинские услуги в соответствии с лицензией на осуществление медицинской деятельности: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 Лицензия - Л041-01129-18/00152672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дата выдачи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«29» апреля 2022  г.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выдана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Министерством здравоохранения Удмуртской Республики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Клиника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оказывает услуги по адресу (адресам) осуществления медицинской деятельности: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426014, Удмуртская Республика, г. Ижевск, ул. Архитектора П. П.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Берша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, д. 18, офис 2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8"/>
          <w:szCs w:val="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8"/>
          <w:szCs w:val="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8"/>
          <w:szCs w:val="8"/>
        </w:rPr>
      </w:r>
      <w:r>
        <w:rPr>
          <w:rFonts w:ascii="Times New Roman" w:hAnsi="Times New Roman" w:eastAsia="Times New Roman" w:cs="Times New Roman"/>
          <w:color w:val="000000" w:themeColor="text1"/>
          <w:sz w:val="8"/>
          <w:szCs w:val="8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Перечень работ (услуг)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по договору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cs="Times New Roman"/>
          <w:color w:val="000000" w:themeColor="text1"/>
          <w:sz w:val="8"/>
          <w:szCs w:val="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8"/>
          <w:szCs w:val="8"/>
        </w:rPr>
      </w:r>
      <w:r>
        <w:rPr>
          <w:rFonts w:ascii="Times New Roman" w:hAnsi="Times New Roman" w:cs="Times New Roman"/>
          <w:color w:val="000000" w:themeColor="text1"/>
          <w:sz w:val="8"/>
          <w:szCs w:val="8"/>
          <w:highlight w:val="none"/>
        </w:rPr>
      </w:r>
      <w:r>
        <w:rPr>
          <w:rFonts w:ascii="Times New Roman" w:hAnsi="Times New Roman" w:cs="Times New Roman"/>
          <w:color w:val="000000" w:themeColor="text1"/>
          <w:sz w:val="8"/>
          <w:szCs w:val="8"/>
          <w:highlight w:val="none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Пациент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подтверждает, что перед заключением настоящего Договора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Клиника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предоставил ему в доступной форме информацию: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гарантий;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 о перечне платных медицинских услуг с указанием цен;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 о сроках ожидания медицинской помощи, оказываемой бесплатно (при участии Исполнителя в территориальной программе);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 о медицинском работнике, предоставляющем услугу (об уровне образования и квалификации).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center"/>
        <w:spacing w:after="40" w:line="240" w:lineRule="auto"/>
        <w:rPr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</w:rPr>
        <w:t xml:space="preserve">1.Предмет договора</w:t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1.1. Клиника оказывает платные медицинские услуги Пациенту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по договору, а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Пациент оплачивает стоимость услуг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согласно прайс-листа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Клиники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в порядке и сроки, установленные настоящим Договором.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1.2. Объем оказываемых услуг определяется общим состоянием здоровья Пациента, медицинскими показаниями и желанием пациента.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1.3 Стороны признают, что медицинская услуга направлена на достижение максимально во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зможного лечебного/эстетического эффекта, однако в силу индивидуальных особенностей организма пациента, биологических процессов регенерации и иных факторов, не зависящих от Исполнителя, достижение конкретного результата не может быть гарантировано на 100%.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center"/>
        <w:spacing w:after="40" w:line="240" w:lineRule="auto"/>
        <w:rPr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</w:rPr>
        <w:t xml:space="preserve">2.Порядок оказания услуг</w:t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2.1. Плановая медицинская помощь оказывается Пациенту после проведения осмотра и согласования с ним плана диагностических и лечебных мероприятий.</w:t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2.2. Внеплановая медицинская помощь оказывается Пациенту в день обращения - по медицинским показаниям.</w:t>
      </w:r>
      <w:bookmarkStart w:id="0" w:name="sub_22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2.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3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. Медицинская помощь при предоставлении платных медицинских услуг организуется и оказывается:</w:t>
      </w:r>
      <w:bookmarkEnd w:id="0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- 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- в соответствии с </w:t>
      </w:r>
      <w:hyperlink r:id="rId10" w:tooltip="https://internet.garant.ru/document/redirect/5755550/0" w:history="1">
        <w:r>
          <w:rPr>
            <w:rFonts w:ascii="Times New Roman" w:hAnsi="Times New Roman" w:eastAsia="Times New Roman" w:cs="Times New Roman"/>
            <w:color w:val="000000" w:themeColor="text1"/>
            <w:sz w:val="20"/>
            <w:szCs w:val="20"/>
          </w:rPr>
          <w:t xml:space="preserve">порядками</w:t>
        </w:r>
      </w:hyperlink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оказания медицинской помощи, утверждаемыми Министерством здравоохранения Российской Федерации, и обязательными для исполнения на территории Российской Федерации всеми исполнителями;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- с учетом </w:t>
      </w:r>
      <w:hyperlink r:id="rId11" w:tooltip="https://internet.garant.ru/document/redirect/5181709/0" w:history="1">
        <w:r>
          <w:rPr>
            <w:rFonts w:ascii="Times New Roman" w:hAnsi="Times New Roman" w:eastAsia="Times New Roman" w:cs="Times New Roman"/>
            <w:color w:val="000000" w:themeColor="text1"/>
            <w:sz w:val="20"/>
            <w:szCs w:val="20"/>
          </w:rPr>
          <w:t xml:space="preserve">стандартов</w:t>
        </w:r>
      </w:hyperlink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  <w:bookmarkStart w:id="1" w:name="sub_23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2.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4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. Платные медицинские услуги предоставляются с учетом </w:t>
      </w:r>
      <w:hyperlink r:id="rId12" w:tooltip="https://internet.garant.ru/document/redirect/71805302/1000" w:history="1">
        <w:r>
          <w:rPr>
            <w:rFonts w:ascii="Times New Roman" w:hAnsi="Times New Roman" w:eastAsia="Times New Roman" w:cs="Times New Roman"/>
            <w:color w:val="000000" w:themeColor="text1"/>
            <w:sz w:val="20"/>
            <w:szCs w:val="20"/>
          </w:rPr>
          <w:t xml:space="preserve">номенклатуры</w:t>
        </w:r>
      </w:hyperlink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медицинских услуг, утверждаемой Министерством здравоохранения Российской Федерации, и могут оказываться в полном объеме </w:t>
      </w:r>
      <w:hyperlink r:id="rId13" w:tooltip="https://internet.garant.ru/document/redirect/5181709/0" w:history="1">
        <w:r>
          <w:rPr>
            <w:rFonts w:ascii="Times New Roman" w:hAnsi="Times New Roman" w:eastAsia="Times New Roman" w:cs="Times New Roman"/>
            <w:color w:val="000000" w:themeColor="text1"/>
            <w:sz w:val="20"/>
            <w:szCs w:val="20"/>
          </w:rPr>
          <w:t xml:space="preserve">стандарта</w:t>
        </w:r>
      </w:hyperlink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медицинской помощи либо по просьбе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Пациента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ациента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оформляется в форме его письменного согласия.</w:t>
      </w:r>
      <w:bookmarkStart w:id="2" w:name="sub_25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2.5. Платные медицинские услуги предоставляются при наличии информированного добровольного согласия Пациента (законного представителя Пациента), данного в порядке, установленном законодательством в сфере охраны здоровья.</w:t>
      </w:r>
      <w:bookmarkStart w:id="3" w:name="sub_26"/>
      <w:r>
        <w:rPr>
          <w:color w:val="000000" w:themeColor="text1"/>
          <w:sz w:val="20"/>
          <w:szCs w:val="20"/>
        </w:rPr>
      </w:r>
      <w:bookmarkEnd w:id="2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2.6. Перечень платных медицинских услуг, предоставляемых в соответствии с настоящим договором, является неотъемлемой частью настоящего договора.</w:t>
      </w:r>
      <w:bookmarkStart w:id="4" w:name="sub_29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2.7. Медицинские усл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уги предоставляются Потребителю в сроки, согласованные Сторонами с учетом характера заболевания (состояния), медицинских показаний, объема необходимых медицинских услуг, режима работы Клиники и требований действующего законодательства Российской Федерации.</w:t>
      </w:r>
      <w:bookmarkEnd w:id="4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Дата и время оказания медицинских услуг определяются по предварительной записи либо непосредственно при обращении Пациента, если иное не предусмотрено условиями настоящего Договора.</w:t>
      </w:r>
      <w:bookmarkStart w:id="5" w:name="sub_210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2.8. Если оказание медицинских услуг осуществляется курсом либо в несколько этапов, сроки их оказания определяются индивидуальным планом лечения, медицинской документацией и (или) графиком посещений, согласованным с Пациентом.</w:t>
      </w:r>
      <w:bookmarkStart w:id="6" w:name="sub_211"/>
      <w:r>
        <w:rPr>
          <w:color w:val="000000" w:themeColor="text1"/>
          <w:sz w:val="20"/>
          <w:szCs w:val="20"/>
        </w:rPr>
      </w:r>
      <w:bookmarkEnd w:id="5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2.9. В случае возникновения обстоятельств, препятствующих оказанию медицинских услуг в согласованный срок (в том числе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по медицинским показаниям, вследствие временной нетрудоспособности медицинского работника, неисправности медицинского оборудования, обстоятельств непреодолимой силы либо по инициативе Пациента), срок оказания услуг подлежит изменению по соглашению Сторон.</w:t>
      </w:r>
      <w:bookmarkEnd w:id="6"/>
      <w:r>
        <w:rPr>
          <w:sz w:val="20"/>
          <w:szCs w:val="20"/>
        </w:rPr>
      </w:r>
      <w:bookmarkEnd w:id="3"/>
      <w:r>
        <w:rPr>
          <w:sz w:val="20"/>
          <w:szCs w:val="20"/>
        </w:rPr>
      </w:r>
      <w:bookmarkEnd w:id="1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center"/>
        <w:spacing w:after="40" w:line="240" w:lineRule="auto"/>
        <w:rPr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</w:rPr>
        <w:t xml:space="preserve">3.Права и обязанности сторон</w:t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</w:rPr>
        <w:t xml:space="preserve">Обязанности клиники:</w:t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3.1. Предоставить качественные медицинские услуги в соответствии с требованиями, предъявляемыми к необходимым методам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диагностики и лечения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, с соблюдением </w:t>
      </w:r>
      <w:hyperlink r:id="rId14" w:tooltip="https://internet.garant.ru/document/redirect/5755550/0" w:history="1">
        <w:r>
          <w:rPr>
            <w:rFonts w:ascii="Times New Roman" w:hAnsi="Times New Roman" w:eastAsia="Times New Roman" w:cs="Times New Roman"/>
            <w:color w:val="000000" w:themeColor="text1"/>
            <w:sz w:val="20"/>
            <w:szCs w:val="20"/>
          </w:rPr>
          <w:t xml:space="preserve">порядков</w:t>
        </w:r>
      </w:hyperlink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оказания медицинской помощи и </w:t>
      </w:r>
      <w:hyperlink r:id="rId15" w:tooltip="https://internet.garant.ru/document/redirect/5181709/0" w:history="1">
        <w:r>
          <w:rPr>
            <w:rFonts w:ascii="Times New Roman" w:hAnsi="Times New Roman" w:eastAsia="Times New Roman" w:cs="Times New Roman"/>
            <w:color w:val="000000" w:themeColor="text1"/>
            <w:sz w:val="20"/>
            <w:szCs w:val="20"/>
          </w:rPr>
          <w:t xml:space="preserve">стандартов</w:t>
        </w:r>
      </w:hyperlink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медицинской помощи, утвержденных Министерством здравоохранения Российской Федерации.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Медицинская помощь оказывается в кабинетах Клиники, оснащенных необходимым оборудованием, инструментарием, материалами.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3.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2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. Провести осмотр и опрос Пациента с целью постановки диагноза и выбора лечебной тактики. Данные о состоянии здоровья пациента составляют врачебную тайну.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3.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3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. Информировать Пациента в доступной форме после постановки диагноза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в доступной для него форме следующую информацию: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- о состоянии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, о сути предстоящих лечебных мероприятий, об альтернативных методиках, видах обезболивания,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- об используемых при предоставлении платных медицинских услуг лекарственных пр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3.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4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Информировать П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ациента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 письменной форме о том, что несоблюдение назначений (рекомендаций) врача может снизить качество услуги, повлечь невозможность ее завершения в срок или отрицательно сказаться на состоянии здоровья.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3.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5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Предоставить в доступной форме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3.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6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. При выявлении экстренных показаний (угроза жизни П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ациента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) — оказать медицинскую помощь бесплатно в соответствии со ст. 35 Федерального закона № 323-ФЗ.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3.7. Вести учет видов, объемов, стоимости оказанных Пациенту услуг, а также денежных средств, поступивших от Пациента.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3.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8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. Выдать П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ациенту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по окончании оказания услуг медицинские документы (копии, выписки), отражающие состояние здоровья, диагноз, методы лечения, использованные препараты и медицинские изделия, без взимания дополнительной платы.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</w:rPr>
        <w:t xml:space="preserve">Обязанности Пациента:</w:t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3.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9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. Сообщить врачу достоверные сведения о состоянии своего здоровья, необходимые для правильной постановки диагноза и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выбора плана лечения.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Предоставить Клинике данные предварительных исследований и консультаций специалистов, проведенных вн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е медицинской организации Клиники (при их наличии), а также сообщить все известные сведения о состоянии своего здоровья, в том числе об аллергических реакциях на лекарственные средства, о заболеваниях и иных факторах, которые могут повлиять на ход лечения.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3.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10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. Являться на запланированные приемы к врачу точно в назначенное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время, исполнять все предписания и рекомендации лечащего врача.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3.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11.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Вы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полнять все медицинские предписания, назначения, рекомендации специалистов, оказывающих медицинские услуги, соблюдать Правила внутреннего распорядка медицинской организации, лечебно-охранительный режим, правила техники безопасности и пожарной безопасности.</w:t>
      </w:r>
      <w:bookmarkStart w:id="7" w:name="sub_335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3.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12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. Согласовывать со специалистами, оказывающими платные медицинские услуги, употребление любых терапевтических препаратов, лекарств, лекарственных трав, мазей и прочего.</w:t>
      </w:r>
      <w:bookmarkEnd w:id="7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3.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1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3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. Оплатить оказанные услуги в полном объеме и в обозначенные договором сроки.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0"/>
          <w:szCs w:val="20"/>
        </w:rPr>
      </w:r>
      <w:bookmarkStart w:id="8" w:name="sub_333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3.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14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. Ознакомиться с порядком и условиями предоставления медицинских услуг по настоящему договору.</w:t>
      </w:r>
      <w:bookmarkStart w:id="9" w:name="sub_334"/>
      <w:r>
        <w:rPr>
          <w:color w:val="000000" w:themeColor="text1"/>
          <w:sz w:val="20"/>
          <w:szCs w:val="20"/>
        </w:rPr>
      </w:r>
      <w:bookmarkEnd w:id="8"/>
      <w:r>
        <w:rPr>
          <w:color w:val="000000" w:themeColor="text1"/>
          <w:sz w:val="20"/>
          <w:szCs w:val="20"/>
        </w:rPr>
      </w:r>
      <w:bookmarkEnd w:id="9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3.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1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5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. В случае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возникновения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после оказания медицинской услуги осложнения в состоянии здоровья и(или)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дефект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ы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, обратиться в Клинику, не прибегая к помощи других лечебных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учреждений.</w:t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</w:rPr>
        <w:t xml:space="preserve">Права клиники:</w:t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3.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1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6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. При необходимости в процессе оказания услуг модифицировать план лечения по объективным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причинам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Лечащий врач вправе изменить план лечебных мероприятий с согласия Пациента.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3.17. При выявлении у Потребителя противопоказаний к проведению лечебных и диагностических мероприятий отказать в их проведении.</w:t>
      </w:r>
      <w:bookmarkStart w:id="10" w:name="sub_322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3.18. Требовать от Потребителя соблюдения:</w:t>
      </w:r>
      <w:bookmarkEnd w:id="10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- графика прохождения процедур;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режима при приеме лекарственных препаратов;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назначений, рекомендаций специалистов;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- лечебно-охранительного режима;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правил внутреннего распорядка лечебного учреждения;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правил техники безопасности и пожарной безопасности.</w:t>
      </w:r>
      <w:bookmarkStart w:id="11" w:name="sub_323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0"/>
          <w:szCs w:val="20"/>
        </w:rPr>
      </w:r>
      <w:bookmarkStart w:id="12" w:name="sub_324"/>
      <w:r>
        <w:rPr>
          <w:color w:val="000000" w:themeColor="text1"/>
          <w:sz w:val="20"/>
          <w:szCs w:val="20"/>
        </w:rPr>
      </w:r>
      <w:bookmarkEnd w:id="11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3.19. Использовать результаты, описание хода лечения и прочую информацию в качестве примера при опубликовании в специализированной медицинской литературе без указания данных Потребителя, достаточных для его идентификации.</w:t>
      </w:r>
      <w:bookmarkEnd w:id="12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3.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20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. При нарушении пациентом условий настоящего договора Клиника вправе расторгнуть договор в одностороннем порядке.</w:t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</w:rPr>
        <w:t xml:space="preserve">Права Пациента:</w:t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3.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21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. Пациент вправе расторгнуть настоящий договор, уплатив Клинике стоимость оказанных услуг.</w:t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3.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22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. При обнаружении недостатков в выполненных работах Пациент вправе потребовать безвозмездного устранения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недостатков.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3.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23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. Пациент вправе получить медицинскую помощь в рамках программы ОМС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3.24. Получать медицинские услуги в соответствии с обязательными требованиями </w:t>
      </w:r>
      <w:hyperlink r:id="rId16" w:tooltip="https://internet.garant.ru/document/redirect/5755550/0" w:history="1">
        <w:r>
          <w:rPr>
            <w:rFonts w:ascii="Times New Roman" w:hAnsi="Times New Roman" w:eastAsia="Times New Roman" w:cs="Times New Roman"/>
            <w:color w:val="000000" w:themeColor="text1"/>
            <w:sz w:val="20"/>
            <w:szCs w:val="20"/>
          </w:rPr>
          <w:t xml:space="preserve">порядков</w:t>
        </w:r>
      </w:hyperlink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оказания медицинской помощи, </w:t>
      </w:r>
      <w:hyperlink r:id="rId17" w:tooltip="https://internet.garant.ru/document/redirect/5181709/0" w:history="1">
        <w:r>
          <w:rPr>
            <w:rFonts w:ascii="Times New Roman" w:hAnsi="Times New Roman" w:eastAsia="Times New Roman" w:cs="Times New Roman"/>
            <w:color w:val="000000" w:themeColor="text1"/>
            <w:sz w:val="20"/>
            <w:szCs w:val="20"/>
          </w:rPr>
          <w:t xml:space="preserve">стандартов</w:t>
        </w:r>
      </w:hyperlink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и иных нормативных документов, устанавливающих требования к качеству оказания медицинской помощи.</w:t>
      </w:r>
      <w:bookmarkStart w:id="13" w:name="sub_342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3.25. В доступной для него форме получить информацию о состоянии своего здоровья, в том числе сведения о результатах медицинского обследования, об установленном диагнозе, о методах лечения, связанных с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ними рисках, возможных видах медицинского вмешательства, об их последствиях, а также о предполагаемых результатах лечения.</w:t>
      </w:r>
      <w:bookmarkStart w:id="14" w:name="sub_343"/>
      <w:r>
        <w:rPr>
          <w:color w:val="000000" w:themeColor="text1"/>
          <w:sz w:val="20"/>
          <w:szCs w:val="20"/>
        </w:rPr>
      </w:r>
      <w:bookmarkEnd w:id="13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3.26. Получить у Исполнителя медицинские документы (копии медицинских документов, выписки из медицинских документов), отражающие состояние его здоровья пос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платы.</w:t>
      </w:r>
      <w:bookmarkEnd w:id="14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center"/>
        <w:spacing w:after="40" w:line="240" w:lineRule="auto"/>
        <w:rPr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</w:rPr>
        <w:t xml:space="preserve">4. Стоимость услуг и порядок оплаты</w:t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4.1. Стоимость услуг, выполненных по настоящему Договору, определяется в соответствии с объемом работ и прайс-листом Клиники.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4.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2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Стоимость услуг по настоящему Договору составляет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_______________________________________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4.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3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Оплата производится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(выбрать нужное)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 в порядке 100% предоплаты до начала оказания услуг;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 наличными денежными средствами в кассу Исполнителя;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 безналичным переводом на расчетный счет Исполнителя;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 с использованием платежных карт (терминал оплаты).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4.4. Потребителю выдается кассовый чек или бланк строгой отчетности, подтверждающий факт оплаты.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4.5. В случае досрочного расторжения Договора по инициативе П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ациента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(ст. 32 Закона «О защите прав потребителей»),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Клиника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возвращает П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ациенту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оплаченную су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мму за вычетом фактически понесенных расходов, связанных с исполнением Договора (расходы на обследование, консультации, препараты, подготовку и т.п.). Возврат осуществляется в течение 10 (десяти) календарных дней с момента получения письменного заявления П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ациента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4.6. В случае расторжения Договора по инициативе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Клиники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(за исключением случаев нарушения П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ациентом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условий Договора),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Клиника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возвращает П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ациенту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всю полученную предоплату в полном объеме в течение 10 (десяти) календарных дней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за вычетом фактически понесенных расходов, связанных с исполнением Договора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4.7. В целях предоставления социального налогового вычета (подп. 3 п. 1 ст. 219 НК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РФ)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и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 иных случаях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Клиника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по заявлению П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ациента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выдает: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 копию Договора и дополнительных соглашений;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 документ, подтверждающий фактические расходы;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center"/>
        <w:spacing w:after="40" w:line="240" w:lineRule="auto"/>
        <w:rPr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</w:rPr>
        <w:t xml:space="preserve">5. Споры и ответственность</w:t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5.1. Споры по настоящему договору решаются в претензионном порядке. Срок ответа на претензию - 10 дней.</w:t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5.2. При недостижении согласия путем переговоров, стороны передают спор на рассмотрении суда в соответствии с действующим законодательством РФ.</w:t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5.3. Стороны не несут ответственность за неисполнение своих обязательств по договору, если это произошло вследствие непреодолимой силы, то есть чрезвычайных и непредотвратимых обстоятельств, а также по иным законным основаниям.</w:t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5.4. Клиника несет ответственность перед Пациентом за неисполнение или ненадлежащее исполнение условий договора, не соблюдение требований, предъявляемых к методам диагностики и лечения.</w:t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5.5. Клиника не несет ответственности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за осложнения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возникшие в результате:</w:t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</w:p>
    <w:p>
      <w:pPr>
        <w:pStyle w:val="858"/>
        <w:numPr>
          <w:ilvl w:val="0"/>
          <w:numId w:val="1"/>
        </w:numPr>
        <w:ind w:left="-1134" w:right="-141" w:firstLine="0"/>
        <w:jc w:val="both"/>
        <w:spacing w:after="40" w:line="240" w:lineRule="auto"/>
        <w:tabs>
          <w:tab w:val="left" w:pos="-709" w:leader="none"/>
        </w:tabs>
        <w:rPr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неявки или несвоевременной явки Пациента на контрольные медицинские осмотры;</w:t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</w:p>
    <w:p>
      <w:pPr>
        <w:pStyle w:val="858"/>
        <w:numPr>
          <w:ilvl w:val="0"/>
          <w:numId w:val="1"/>
        </w:numPr>
        <w:ind w:left="-1134" w:right="-141" w:firstLine="0"/>
        <w:jc w:val="both"/>
        <w:spacing w:after="40" w:line="240" w:lineRule="auto"/>
        <w:tabs>
          <w:tab w:val="left" w:pos="-709" w:leader="none"/>
        </w:tabs>
        <w:rPr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досрочного расторжения договора по инициативе Пациента;</w:t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</w:p>
    <w:p>
      <w:pPr>
        <w:pStyle w:val="858"/>
        <w:numPr>
          <w:ilvl w:val="0"/>
          <w:numId w:val="1"/>
        </w:numPr>
        <w:ind w:left="-1134" w:right="-141" w:firstLine="0"/>
        <w:jc w:val="both"/>
        <w:spacing w:after="40" w:line="240" w:lineRule="auto"/>
        <w:tabs>
          <w:tab w:val="left" w:pos="-709" w:leader="none"/>
        </w:tabs>
        <w:rPr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не сообщения или недостоверного сообщения Пациентом сведений о своем здоровье;</w:t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</w:p>
    <w:p>
      <w:pPr>
        <w:pStyle w:val="858"/>
        <w:numPr>
          <w:ilvl w:val="0"/>
          <w:numId w:val="1"/>
        </w:numPr>
        <w:ind w:left="-1134" w:right="-141" w:firstLine="0"/>
        <w:jc w:val="both"/>
        <w:spacing w:after="40" w:line="240" w:lineRule="auto"/>
        <w:tabs>
          <w:tab w:val="left" w:pos="-709" w:leader="none"/>
        </w:tabs>
        <w:rPr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не соблюдения Пациентом рекомендаций, данных лечащим врачом;</w:t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5.6. Подписывая данный договор, в соответствии с требованиями статьи 9 Федерального Закона от 27.07.2006г. «О персональных данных» №152-ФЗ, подтверждаю свое согласие на обработку персоналом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ООО «Файбер Клиник» моих персональных данных, включающих: фамилию,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имя, отчество, пол, дату рождения, адрес места жительства, контактные телефоны, данные о состоянии моего здоровья и иные персональные данные в медико-профилактических целях, в целях предоставления медицинского диагноза и оказания медицинских услуг. В проц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ессе оказания медицинской помощи, предоставляю право медицинским работникам передавать мои персональные данные другим лицам в интересах моего обследования и лечения. Срок хранения моих персональных данных соответствует сроку хранения первичных медицинских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документов(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медицинской карты) и составляет 25 лет.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center"/>
        <w:spacing w:after="4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6. К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онфиденциальность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и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защита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персональных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данных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6.1.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Клиника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обязуется сохранять врачебную тайну в соответствии со ст. 13 Федерального закона № 323-ФЗ.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6.2.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Пациент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дает свое согласие на обработку персональных данных, необходимых для исполнения настоящего Договора, а также для защиты его жизни, здоровья или иных жизненно важных интересов.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6.3. Обработка персональных данных осуществляется в соответствии с Федеральным законом № 152-ФЗ «О персональных данных».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center"/>
        <w:spacing w:after="40" w:line="240" w:lineRule="auto"/>
        <w:rPr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</w:rPr>
        <w:t xml:space="preserve">7</w:t>
      </w:r>
      <w:r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</w:rPr>
        <w:t xml:space="preserve">. Срок действия договора</w:t>
      </w:r>
      <w:r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</w:rPr>
        <w:t xml:space="preserve">. Заключительные положения.</w:t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7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.1. Настоящий договор вступает в силу с момента его подписания обеими сторонами и действует до исполнения обязательств по данному договору.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  <w:t xml:space="preserve">Обязательства Исполнителя по оказанию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  <w:t xml:space="preserve">медицинских услуг считаются исполненными с момента фактического оказания соответствующей медицинской услуги (либо завершения курса лечения - если предметом Договора является курс медицинских услуг), что подтверждается медицинской документацией Исполнителя.</w:t>
      </w:r>
      <w:bookmarkStart w:id="15" w:name="sub_71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7.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2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. При заключении настоящего договора Потребителю предоставлена следующая информация:</w:t>
      </w:r>
      <w:bookmarkEnd w:id="15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- о возможности получения соответствующих видов и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объемов медицинской помощи без взимания платы в рамках программы государственных гарантий бесплатного оказания гражданам медицинской помощи (далее - программа) и территориальной программы государственных гарантий бесплатного оказания гражданам медицинской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помощи (далее - территориальная программа). Отказ потребителя от заключения договора не может быть причиной уменьшения видов и объемов медицинской помощи, предоставляемых такому потребителю без взимания платы в рамках программы и территориальной программы;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- перечень платных медицинских услуг, соответствующих </w:t>
      </w:r>
      <w:hyperlink r:id="rId18" w:tooltip="https://internet.garant.ru/document/redirect/71805302/1000" w:history="1">
        <w:r>
          <w:rPr>
            <w:rFonts w:ascii="Times New Roman" w:hAnsi="Times New Roman" w:eastAsia="Times New Roman" w:cs="Times New Roman"/>
            <w:color w:val="000000" w:themeColor="text1"/>
            <w:sz w:val="20"/>
            <w:szCs w:val="20"/>
          </w:rPr>
          <w:t xml:space="preserve">номенклатуре</w:t>
        </w:r>
      </w:hyperlink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медицинских услуг, с указанием цен в рублях;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- сроки ожидания оказания медицинской помощи, оказание которой осуществляется бесплатно в соответствии с программой и территориальной программой, в случае участия исполнителя в реализации территориальной программы;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- иная информация, предусмотренная </w:t>
      </w:r>
      <w:hyperlink r:id="rId19" w:tooltip="https://internet.garant.ru/document/redirect/406870186/1000" w:history="1">
        <w:r>
          <w:rPr>
            <w:rFonts w:ascii="Times New Roman" w:hAnsi="Times New Roman" w:eastAsia="Times New Roman" w:cs="Times New Roman"/>
            <w:color w:val="000000" w:themeColor="text1"/>
            <w:sz w:val="20"/>
            <w:szCs w:val="20"/>
          </w:rPr>
          <w:t xml:space="preserve">Правилами</w:t>
        </w:r>
      </w:hyperlink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предоставления медицинскими организациями платных медицинских услуг.</w:t>
      </w:r>
      <w:bookmarkStart w:id="16" w:name="sub_72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7.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3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. Потребитель подтверждает, что на момент заключения настоящего договора ему в доступной форме предоставлена информация о платных медицинских услугах, содержащая следующие сведения:</w:t>
      </w:r>
      <w:bookmarkEnd w:id="16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- </w:t>
      </w:r>
      <w:hyperlink r:id="rId20" w:tooltip="https://internet.garant.ru/document/redirect/5755550/0" w:history="1">
        <w:r>
          <w:rPr>
            <w:rFonts w:ascii="Times New Roman" w:hAnsi="Times New Roman" w:eastAsia="Times New Roman" w:cs="Times New Roman"/>
            <w:color w:val="000000" w:themeColor="text1"/>
            <w:sz w:val="20"/>
            <w:szCs w:val="20"/>
          </w:rPr>
          <w:t xml:space="preserve">порядок</w:t>
        </w:r>
      </w:hyperlink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оказания медицинской помощи и </w:t>
      </w:r>
      <w:hyperlink r:id="rId21" w:tooltip="https://internet.garant.ru/document/redirect/5181709/0" w:history="1">
        <w:r>
          <w:rPr>
            <w:rFonts w:ascii="Times New Roman" w:hAnsi="Times New Roman" w:eastAsia="Times New Roman" w:cs="Times New Roman"/>
            <w:color w:val="000000" w:themeColor="text1"/>
            <w:sz w:val="20"/>
            <w:szCs w:val="20"/>
          </w:rPr>
          <w:t xml:space="preserve">стандарты</w:t>
        </w:r>
      </w:hyperlink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медицинской помощи (при наличии), в соответствии и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-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- другие сведения, относящиеся к предмету договора.</w:t>
      </w:r>
      <w:bookmarkStart w:id="17" w:name="sub_73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7.4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. До заключения настоящего договора Исполнитель в письменной форме уведомил Потребителя о том, что несоблюдение назначений (рекомендаций) Исполнителя (медицинского работника, предоставля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  <w:bookmarkStart w:id="18" w:name="sub_74"/>
      <w:r>
        <w:rPr>
          <w:color w:val="000000" w:themeColor="text1"/>
          <w:sz w:val="20"/>
          <w:szCs w:val="20"/>
        </w:rPr>
      </w:r>
      <w:bookmarkEnd w:id="17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7.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5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. Потребитель уведомлен о том, что в соответствии с </w:t>
      </w:r>
      <w:hyperlink r:id="rId22" w:tooltip="https://internet.garant.ru/document/redirect/12191967/273" w:history="1">
        <w:r>
          <w:rPr>
            <w:rFonts w:ascii="Times New Roman" w:hAnsi="Times New Roman" w:eastAsia="Times New Roman" w:cs="Times New Roman"/>
            <w:color w:val="000000" w:themeColor="text1"/>
            <w:sz w:val="20"/>
            <w:szCs w:val="20"/>
          </w:rPr>
          <w:t xml:space="preserve">ч. 3 ст. 27</w:t>
        </w:r>
      </w:hyperlink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Федерального за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  <w:bookmarkStart w:id="19" w:name="sub_75"/>
      <w:r>
        <w:rPr>
          <w:color w:val="000000" w:themeColor="text1"/>
          <w:sz w:val="20"/>
          <w:szCs w:val="20"/>
        </w:rPr>
      </w:r>
      <w:bookmarkEnd w:id="18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0"/>
          <w:szCs w:val="20"/>
        </w:rPr>
      </w:r>
      <w:bookmarkStart w:id="20" w:name="sub_76"/>
      <w:r>
        <w:rPr>
          <w:color w:val="000000" w:themeColor="text1"/>
          <w:sz w:val="20"/>
          <w:szCs w:val="20"/>
        </w:rPr>
      </w:r>
      <w:bookmarkEnd w:id="19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7.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6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. При предъявлении Потребителем требований, связанных с предоставлением платных медицинских услуг, в том числе при обна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r:id="rId23" w:tooltip="https://internet.garant.ru/document/redirect/10106035/0" w:history="1">
        <w:r>
          <w:rPr>
            <w:rFonts w:ascii="Times New Roman" w:hAnsi="Times New Roman" w:eastAsia="Times New Roman" w:cs="Times New Roman"/>
            <w:color w:val="000000" w:themeColor="text1"/>
            <w:sz w:val="20"/>
            <w:szCs w:val="20"/>
          </w:rPr>
          <w:t xml:space="preserve">Законом</w:t>
        </w:r>
      </w:hyperlink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Российской Федерации "О защите прав потребителей".</w:t>
      </w:r>
      <w:bookmarkStart w:id="21" w:name="sub_77"/>
      <w:r>
        <w:rPr>
          <w:color w:val="000000" w:themeColor="text1"/>
          <w:sz w:val="20"/>
          <w:szCs w:val="20"/>
        </w:rPr>
      </w:r>
      <w:bookmarkEnd w:id="20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7.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7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. После исполнения настоящего договора Исполнитель выдает Потребителю медицинские документы (копии медицинских документов, выписки из медицинских документов), отражающие состояние здоровья Потребителя после получения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платы.</w:t>
      </w:r>
      <w:bookmarkStart w:id="22" w:name="sub_79"/>
      <w:r>
        <w:rPr>
          <w:color w:val="000000" w:themeColor="text1"/>
          <w:sz w:val="20"/>
          <w:szCs w:val="20"/>
        </w:rPr>
      </w:r>
      <w:bookmarkEnd w:id="21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7.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8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. Потребитель дает свободно, своей волей и в своем интересе согласие на обработку персональных данных, необходимых для исполнения настоящего договора, а также для защиты его жизни, здоровья или иных жизненно важных интересов.</w:t>
      </w:r>
      <w:bookmarkStart w:id="23" w:name="sub_710"/>
      <w:r>
        <w:rPr>
          <w:color w:val="000000" w:themeColor="text1"/>
          <w:sz w:val="20"/>
          <w:szCs w:val="20"/>
        </w:rPr>
      </w:r>
      <w:bookmarkEnd w:id="22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7.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9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. В случ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ае отказа Потребителя после заключения договора от получения платных медицинских услуг настоящий договор прекращается, при этом Потребитель оплачивает Исполнителю фактически понесенные Исполнителем расходы, связанные с исполнением обязательств по договору.</w:t>
      </w:r>
      <w:bookmarkStart w:id="24" w:name="sub_711"/>
      <w:r>
        <w:rPr>
          <w:color w:val="000000" w:themeColor="text1"/>
          <w:sz w:val="20"/>
          <w:szCs w:val="20"/>
        </w:rPr>
      </w:r>
      <w:bookmarkEnd w:id="23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7.1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0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. Настоящий договор составлен в двух экземплярах, один из которых находится у Исполнителя, второй - у Потребителя.</w:t>
      </w:r>
      <w:bookmarkStart w:id="25" w:name="sub_712"/>
      <w:r>
        <w:rPr>
          <w:color w:val="000000" w:themeColor="text1"/>
          <w:sz w:val="20"/>
          <w:szCs w:val="20"/>
        </w:rPr>
      </w:r>
      <w:bookmarkEnd w:id="24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ind w:left="-1134" w:right="-141" w:firstLine="0"/>
        <w:jc w:val="both"/>
        <w:spacing w:after="4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7.1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1</w:t>
      </w:r>
      <w:bookmarkStart w:id="26" w:name="_GoBack"/>
      <w:r>
        <w:rPr>
          <w:color w:val="000000" w:themeColor="text1"/>
          <w:sz w:val="20"/>
          <w:szCs w:val="20"/>
        </w:rPr>
      </w:r>
      <w:bookmarkEnd w:id="26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. Во всем, что не предусмотрено настоящим договором, Стороны руководствуются действующим законодательством РФ.</w:t>
      </w:r>
      <w:bookmarkEnd w:id="25"/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tbl>
      <w:tblPr>
        <w:tblStyle w:val="713"/>
        <w:tblW w:w="0" w:type="auto"/>
        <w:tblInd w:w="-1134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528"/>
        <w:gridCol w:w="1"/>
        <w:gridCol w:w="5385"/>
      </w:tblGrid>
      <w:tr>
        <w:tblPrEx/>
        <w:trPr>
          <w:trHeight w:val="356"/>
        </w:trPr>
        <w:tc>
          <w:tcPr>
            <w:gridSpan w:val="2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5528" w:type="dxa"/>
            <w:vAlign w:val="center"/>
            <w:textDirection w:val="lrTb"/>
            <w:noWrap w:val="false"/>
          </w:tcPr>
          <w:p>
            <w:pPr>
              <w:ind w:left="-1134" w:right="-141" w:firstLine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</w:rPr>
              <w:t xml:space="preserve">Клиника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</w:rPr>
              <w:t xml:space="preserve">: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5385" w:type="dxa"/>
            <w:vAlign w:val="center"/>
            <w:textDirection w:val="lrTb"/>
            <w:noWrap w:val="false"/>
          </w:tcPr>
          <w:p>
            <w:pPr>
              <w:ind w:left="-1134" w:right="-141" w:firstLine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</w:rPr>
              <w:t xml:space="preserve">Пациент: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5528" w:type="dxa"/>
            <w:textDirection w:val="lrTb"/>
            <w:noWrap w:val="false"/>
          </w:tcPr>
          <w:p>
            <w:pPr>
              <w:ind w:left="0" w:right="-141" w:firstLine="0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ООО «Файбер Клиник»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br/>
              <w:t xml:space="preserve">426014,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г.Ижевск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ул.Берша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, 18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br/>
              <w:t xml:space="preserve">ИНН/КПП 1840108763/184001001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br/>
              <w:t xml:space="preserve">р/с:40702810368000030087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br/>
              <w:t xml:space="preserve">Банк: Башкирское отделение N8598 ПАО Сбербанк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br/>
              <w:t xml:space="preserve">БИК:048073601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br/>
              <w:t xml:space="preserve">к/с: 30101810300000000601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5386" w:type="dxa"/>
            <w:textDirection w:val="lrTb"/>
            <w:noWrap w:val="false"/>
          </w:tcPr>
          <w:p>
            <w:pPr>
              <w:ind w:left="142" w:right="-141" w:firstLine="0"/>
              <w:spacing w:after="40"/>
              <w:rPr>
                <w:color w:val="000000" w:themeColor="text1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ФИО: ___________________________________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  <w:p>
            <w:pPr>
              <w:ind w:left="142" w:right="-141" w:firstLine="0"/>
              <w:spacing w:after="40"/>
              <w:rPr>
                <w:color w:val="000000" w:themeColor="text1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Дата рождения: ________________________________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  <w:p>
            <w:pPr>
              <w:ind w:left="142" w:right="-141" w:firstLine="0"/>
              <w:spacing w:after="40"/>
              <w:rPr>
                <w:color w:val="000000" w:themeColor="text1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Паспорт: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  <w:p>
            <w:pPr>
              <w:ind w:left="142" w:right="-141" w:firstLine="0"/>
              <w:spacing w:after="40"/>
              <w:rPr>
                <w:color w:val="000000" w:themeColor="text1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  <w:p>
            <w:pPr>
              <w:ind w:left="142" w:right="-141" w:firstLine="0"/>
              <w:spacing w:after="40"/>
              <w:rPr>
                <w:color w:val="000000" w:themeColor="text1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  <w:p>
            <w:pPr>
              <w:ind w:left="142" w:right="-141" w:firstLine="0"/>
              <w:spacing w:after="40"/>
              <w:rPr>
                <w:color w:val="000000" w:themeColor="text1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Адрес: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752"/>
        </w:trPr>
        <w:tc>
          <w:tcPr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5528" w:type="dxa"/>
            <w:vAlign w:val="center"/>
            <w:textDirection w:val="lrTb"/>
            <w:noWrap w:val="false"/>
          </w:tcPr>
          <w:p>
            <w:pPr>
              <w:ind w:left="0" w:right="-141" w:firstLine="142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Генеральный директор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br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br/>
            </w:r>
            <w:r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 xml:space="preserve">________________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Крекнина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 С.А.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5386" w:type="dxa"/>
            <w:vAlign w:val="center"/>
            <w:textDirection w:val="lrTb"/>
            <w:noWrap w:val="false"/>
          </w:tcPr>
          <w:p>
            <w:pPr>
              <w:ind w:left="142" w:right="-141" w:firstLine="0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  <w:p>
            <w:pPr>
              <w:ind w:left="142" w:right="-141" w:firstLine="0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  <w:p>
            <w:pPr>
              <w:ind w:left="142" w:right="-141" w:firstLine="0"/>
              <w:jc w:val="both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Подпись: </w:t>
            </w:r>
            <w:r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 xml:space="preserve">______________</w:t>
            </w:r>
            <w:r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r>
          </w:p>
        </w:tc>
      </w:tr>
    </w:tbl>
    <w:p>
      <w:pPr>
        <w:ind w:left="-1134" w:right="-141" w:firstLine="0"/>
        <w:spacing w:line="240" w:lineRule="auto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</w:p>
    <w:sectPr>
      <w:footnotePr/>
      <w:endnotePr/>
      <w:type w:val="nextPage"/>
      <w:pgSz w:w="11906" w:h="16838" w:orient="portrait"/>
      <w:pgMar w:top="425" w:right="425" w:bottom="397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153" w:hanging="360"/>
      </w:pPr>
      <w:rPr>
        <w:rFonts w:hint="default"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87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59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31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03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75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47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19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5913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873" w:hanging="360"/>
      </w:pPr>
      <w:rPr>
        <w:rFonts w:hint="default"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59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1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3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5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7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9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1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33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0">
    <w:name w:val="Heading 1 Char"/>
    <w:basedOn w:val="687"/>
    <w:link w:val="678"/>
    <w:uiPriority w:val="9"/>
    <w:rPr>
      <w:rFonts w:ascii="Arial" w:hAnsi="Arial" w:eastAsia="Arial" w:cs="Arial"/>
      <w:sz w:val="40"/>
      <w:szCs w:val="40"/>
    </w:rPr>
  </w:style>
  <w:style w:type="character" w:styleId="661">
    <w:name w:val="Heading 2 Char"/>
    <w:basedOn w:val="687"/>
    <w:link w:val="679"/>
    <w:uiPriority w:val="9"/>
    <w:rPr>
      <w:rFonts w:ascii="Arial" w:hAnsi="Arial" w:eastAsia="Arial" w:cs="Arial"/>
      <w:sz w:val="34"/>
    </w:rPr>
  </w:style>
  <w:style w:type="character" w:styleId="662">
    <w:name w:val="Heading 3 Char"/>
    <w:basedOn w:val="687"/>
    <w:link w:val="680"/>
    <w:uiPriority w:val="9"/>
    <w:rPr>
      <w:rFonts w:ascii="Arial" w:hAnsi="Arial" w:eastAsia="Arial" w:cs="Arial"/>
      <w:sz w:val="30"/>
      <w:szCs w:val="30"/>
    </w:rPr>
  </w:style>
  <w:style w:type="character" w:styleId="663">
    <w:name w:val="Heading 4 Char"/>
    <w:basedOn w:val="687"/>
    <w:link w:val="681"/>
    <w:uiPriority w:val="9"/>
    <w:rPr>
      <w:rFonts w:ascii="Arial" w:hAnsi="Arial" w:eastAsia="Arial" w:cs="Arial"/>
      <w:b/>
      <w:bCs/>
      <w:sz w:val="26"/>
      <w:szCs w:val="26"/>
    </w:rPr>
  </w:style>
  <w:style w:type="character" w:styleId="664">
    <w:name w:val="Heading 5 Char"/>
    <w:basedOn w:val="687"/>
    <w:link w:val="682"/>
    <w:uiPriority w:val="9"/>
    <w:rPr>
      <w:rFonts w:ascii="Arial" w:hAnsi="Arial" w:eastAsia="Arial" w:cs="Arial"/>
      <w:b/>
      <w:bCs/>
      <w:sz w:val="24"/>
      <w:szCs w:val="24"/>
    </w:rPr>
  </w:style>
  <w:style w:type="character" w:styleId="665">
    <w:name w:val="Heading 6 Char"/>
    <w:basedOn w:val="687"/>
    <w:link w:val="683"/>
    <w:uiPriority w:val="9"/>
    <w:rPr>
      <w:rFonts w:ascii="Arial" w:hAnsi="Arial" w:eastAsia="Arial" w:cs="Arial"/>
      <w:b/>
      <w:bCs/>
      <w:sz w:val="22"/>
      <w:szCs w:val="22"/>
    </w:rPr>
  </w:style>
  <w:style w:type="character" w:styleId="666">
    <w:name w:val="Heading 7 Char"/>
    <w:basedOn w:val="687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8 Char"/>
    <w:basedOn w:val="687"/>
    <w:link w:val="685"/>
    <w:uiPriority w:val="9"/>
    <w:rPr>
      <w:rFonts w:ascii="Arial" w:hAnsi="Arial" w:eastAsia="Arial" w:cs="Arial"/>
      <w:i/>
      <w:iCs/>
      <w:sz w:val="22"/>
      <w:szCs w:val="22"/>
    </w:rPr>
  </w:style>
  <w:style w:type="character" w:styleId="668">
    <w:name w:val="Heading 9 Char"/>
    <w:basedOn w:val="687"/>
    <w:link w:val="686"/>
    <w:uiPriority w:val="9"/>
    <w:rPr>
      <w:rFonts w:ascii="Arial" w:hAnsi="Arial" w:eastAsia="Arial" w:cs="Arial"/>
      <w:i/>
      <w:iCs/>
      <w:sz w:val="21"/>
      <w:szCs w:val="21"/>
    </w:rPr>
  </w:style>
  <w:style w:type="character" w:styleId="669">
    <w:name w:val="Title Char"/>
    <w:basedOn w:val="687"/>
    <w:link w:val="699"/>
    <w:uiPriority w:val="10"/>
    <w:rPr>
      <w:sz w:val="48"/>
      <w:szCs w:val="48"/>
    </w:rPr>
  </w:style>
  <w:style w:type="character" w:styleId="670">
    <w:name w:val="Subtitle Char"/>
    <w:basedOn w:val="687"/>
    <w:link w:val="701"/>
    <w:uiPriority w:val="11"/>
    <w:rPr>
      <w:sz w:val="24"/>
      <w:szCs w:val="24"/>
    </w:rPr>
  </w:style>
  <w:style w:type="character" w:styleId="671">
    <w:name w:val="Quote Char"/>
    <w:link w:val="703"/>
    <w:uiPriority w:val="29"/>
    <w:rPr>
      <w:i/>
    </w:rPr>
  </w:style>
  <w:style w:type="character" w:styleId="672">
    <w:name w:val="Intense Quote Char"/>
    <w:link w:val="705"/>
    <w:uiPriority w:val="30"/>
    <w:rPr>
      <w:i/>
    </w:rPr>
  </w:style>
  <w:style w:type="character" w:styleId="673">
    <w:name w:val="Header Char"/>
    <w:basedOn w:val="687"/>
    <w:link w:val="707"/>
    <w:uiPriority w:val="99"/>
  </w:style>
  <w:style w:type="character" w:styleId="674">
    <w:name w:val="Caption Char"/>
    <w:basedOn w:val="711"/>
    <w:link w:val="709"/>
    <w:uiPriority w:val="99"/>
  </w:style>
  <w:style w:type="character" w:styleId="675">
    <w:name w:val="Footnote Text Char"/>
    <w:link w:val="840"/>
    <w:uiPriority w:val="99"/>
    <w:rPr>
      <w:sz w:val="18"/>
    </w:rPr>
  </w:style>
  <w:style w:type="character" w:styleId="676">
    <w:name w:val="Endnote Text Char"/>
    <w:link w:val="843"/>
    <w:uiPriority w:val="99"/>
    <w:rPr>
      <w:sz w:val="20"/>
    </w:rPr>
  </w:style>
  <w:style w:type="paragraph" w:styleId="677" w:default="1">
    <w:name w:val="Normal"/>
    <w:qFormat/>
  </w:style>
  <w:style w:type="paragraph" w:styleId="678">
    <w:name w:val="Heading 1"/>
    <w:basedOn w:val="677"/>
    <w:next w:val="677"/>
    <w:link w:val="690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79">
    <w:name w:val="Heading 2"/>
    <w:basedOn w:val="677"/>
    <w:next w:val="677"/>
    <w:link w:val="691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80">
    <w:name w:val="Heading 3"/>
    <w:basedOn w:val="677"/>
    <w:next w:val="677"/>
    <w:link w:val="692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1">
    <w:name w:val="Heading 4"/>
    <w:basedOn w:val="677"/>
    <w:next w:val="677"/>
    <w:link w:val="693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2">
    <w:name w:val="Heading 5"/>
    <w:basedOn w:val="677"/>
    <w:next w:val="677"/>
    <w:link w:val="694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3">
    <w:name w:val="Heading 6"/>
    <w:basedOn w:val="677"/>
    <w:next w:val="677"/>
    <w:link w:val="695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4">
    <w:name w:val="Heading 7"/>
    <w:basedOn w:val="677"/>
    <w:next w:val="677"/>
    <w:link w:val="696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5">
    <w:name w:val="Heading 8"/>
    <w:basedOn w:val="677"/>
    <w:next w:val="677"/>
    <w:link w:val="697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6">
    <w:name w:val="Heading 9"/>
    <w:basedOn w:val="677"/>
    <w:next w:val="677"/>
    <w:link w:val="698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7" w:default="1">
    <w:name w:val="Default Paragraph Font"/>
    <w:uiPriority w:val="1"/>
    <w:semiHidden/>
    <w:unhideWhenUsed/>
  </w:style>
  <w:style w:type="table" w:styleId="6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9" w:default="1">
    <w:name w:val="No List"/>
    <w:uiPriority w:val="99"/>
    <w:semiHidden/>
    <w:unhideWhenUsed/>
  </w:style>
  <w:style w:type="character" w:styleId="690" w:customStyle="1">
    <w:name w:val="Заголовок 1 Знак"/>
    <w:link w:val="678"/>
    <w:uiPriority w:val="9"/>
    <w:rPr>
      <w:rFonts w:ascii="Arial" w:hAnsi="Arial" w:eastAsia="Arial" w:cs="Arial"/>
      <w:sz w:val="40"/>
      <w:szCs w:val="40"/>
    </w:rPr>
  </w:style>
  <w:style w:type="character" w:styleId="691" w:customStyle="1">
    <w:name w:val="Заголовок 2 Знак"/>
    <w:link w:val="679"/>
    <w:uiPriority w:val="9"/>
    <w:rPr>
      <w:rFonts w:ascii="Arial" w:hAnsi="Arial" w:eastAsia="Arial" w:cs="Arial"/>
      <w:sz w:val="34"/>
    </w:rPr>
  </w:style>
  <w:style w:type="character" w:styleId="692" w:customStyle="1">
    <w:name w:val="Заголовок 3 Знак"/>
    <w:link w:val="680"/>
    <w:uiPriority w:val="9"/>
    <w:rPr>
      <w:rFonts w:ascii="Arial" w:hAnsi="Arial" w:eastAsia="Arial" w:cs="Arial"/>
      <w:sz w:val="30"/>
      <w:szCs w:val="30"/>
    </w:rPr>
  </w:style>
  <w:style w:type="character" w:styleId="693" w:customStyle="1">
    <w:name w:val="Заголовок 4 Знак"/>
    <w:link w:val="681"/>
    <w:uiPriority w:val="9"/>
    <w:rPr>
      <w:rFonts w:ascii="Arial" w:hAnsi="Arial" w:eastAsia="Arial" w:cs="Arial"/>
      <w:b/>
      <w:bCs/>
      <w:sz w:val="26"/>
      <w:szCs w:val="26"/>
    </w:rPr>
  </w:style>
  <w:style w:type="character" w:styleId="694" w:customStyle="1">
    <w:name w:val="Заголовок 5 Знак"/>
    <w:link w:val="682"/>
    <w:uiPriority w:val="9"/>
    <w:rPr>
      <w:rFonts w:ascii="Arial" w:hAnsi="Arial" w:eastAsia="Arial" w:cs="Arial"/>
      <w:b/>
      <w:bCs/>
      <w:sz w:val="24"/>
      <w:szCs w:val="24"/>
    </w:rPr>
  </w:style>
  <w:style w:type="character" w:styleId="695" w:customStyle="1">
    <w:name w:val="Заголовок 6 Знак"/>
    <w:link w:val="683"/>
    <w:uiPriority w:val="9"/>
    <w:rPr>
      <w:rFonts w:ascii="Arial" w:hAnsi="Arial" w:eastAsia="Arial" w:cs="Arial"/>
      <w:b/>
      <w:bCs/>
      <w:sz w:val="22"/>
      <w:szCs w:val="22"/>
    </w:rPr>
  </w:style>
  <w:style w:type="character" w:styleId="696" w:customStyle="1">
    <w:name w:val="Заголовок 7 Знак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7" w:customStyle="1">
    <w:name w:val="Заголовок 8 Знак"/>
    <w:link w:val="685"/>
    <w:uiPriority w:val="9"/>
    <w:rPr>
      <w:rFonts w:ascii="Arial" w:hAnsi="Arial" w:eastAsia="Arial" w:cs="Arial"/>
      <w:i/>
      <w:iCs/>
      <w:sz w:val="22"/>
      <w:szCs w:val="22"/>
    </w:rPr>
  </w:style>
  <w:style w:type="character" w:styleId="698" w:customStyle="1">
    <w:name w:val="Заголовок 9 Знак"/>
    <w:link w:val="686"/>
    <w:uiPriority w:val="9"/>
    <w:rPr>
      <w:rFonts w:ascii="Arial" w:hAnsi="Arial" w:eastAsia="Arial" w:cs="Arial"/>
      <w:i/>
      <w:iCs/>
      <w:sz w:val="21"/>
      <w:szCs w:val="21"/>
    </w:rPr>
  </w:style>
  <w:style w:type="paragraph" w:styleId="699">
    <w:name w:val="Title"/>
    <w:basedOn w:val="677"/>
    <w:next w:val="677"/>
    <w:link w:val="700"/>
    <w:uiPriority w:val="10"/>
    <w:qFormat/>
    <w:pPr>
      <w:contextualSpacing/>
      <w:spacing w:before="300"/>
    </w:pPr>
    <w:rPr>
      <w:sz w:val="48"/>
      <w:szCs w:val="48"/>
    </w:rPr>
  </w:style>
  <w:style w:type="character" w:styleId="700" w:customStyle="1">
    <w:name w:val="Заголовок Знак"/>
    <w:link w:val="699"/>
    <w:uiPriority w:val="10"/>
    <w:rPr>
      <w:sz w:val="48"/>
      <w:szCs w:val="48"/>
    </w:rPr>
  </w:style>
  <w:style w:type="paragraph" w:styleId="701">
    <w:name w:val="Subtitle"/>
    <w:basedOn w:val="677"/>
    <w:next w:val="677"/>
    <w:link w:val="702"/>
    <w:uiPriority w:val="11"/>
    <w:qFormat/>
    <w:pPr>
      <w:spacing w:before="200"/>
    </w:pPr>
    <w:rPr>
      <w:sz w:val="24"/>
      <w:szCs w:val="24"/>
    </w:rPr>
  </w:style>
  <w:style w:type="character" w:styleId="702" w:customStyle="1">
    <w:name w:val="Подзаголовок Знак"/>
    <w:link w:val="701"/>
    <w:uiPriority w:val="11"/>
    <w:rPr>
      <w:sz w:val="24"/>
      <w:szCs w:val="24"/>
    </w:rPr>
  </w:style>
  <w:style w:type="paragraph" w:styleId="703">
    <w:name w:val="Quote"/>
    <w:basedOn w:val="677"/>
    <w:next w:val="677"/>
    <w:link w:val="704"/>
    <w:uiPriority w:val="29"/>
    <w:qFormat/>
    <w:pPr>
      <w:ind w:left="720" w:right="720"/>
    </w:pPr>
    <w:rPr>
      <w:i/>
    </w:rPr>
  </w:style>
  <w:style w:type="character" w:styleId="704" w:customStyle="1">
    <w:name w:val="Цитата 2 Знак"/>
    <w:link w:val="703"/>
    <w:uiPriority w:val="29"/>
    <w:rPr>
      <w:i/>
    </w:rPr>
  </w:style>
  <w:style w:type="paragraph" w:styleId="705">
    <w:name w:val="Intense Quote"/>
    <w:basedOn w:val="677"/>
    <w:next w:val="677"/>
    <w:link w:val="70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6" w:customStyle="1">
    <w:name w:val="Выделенная цитата Знак"/>
    <w:link w:val="705"/>
    <w:uiPriority w:val="30"/>
    <w:rPr>
      <w:i/>
    </w:rPr>
  </w:style>
  <w:style w:type="paragraph" w:styleId="707">
    <w:name w:val="Header"/>
    <w:basedOn w:val="677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8" w:customStyle="1">
    <w:name w:val="Верхний колонтитул Знак"/>
    <w:link w:val="707"/>
    <w:uiPriority w:val="99"/>
  </w:style>
  <w:style w:type="paragraph" w:styleId="709">
    <w:name w:val="Footer"/>
    <w:basedOn w:val="677"/>
    <w:link w:val="71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0" w:customStyle="1">
    <w:name w:val="Footer Char"/>
    <w:uiPriority w:val="99"/>
  </w:style>
  <w:style w:type="paragraph" w:styleId="711">
    <w:name w:val="Caption"/>
    <w:basedOn w:val="677"/>
    <w:next w:val="677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12" w:customStyle="1">
    <w:name w:val="Нижний колонтитул Знак"/>
    <w:link w:val="709"/>
    <w:uiPriority w:val="99"/>
  </w:style>
  <w:style w:type="table" w:styleId="713">
    <w:name w:val="Table Grid"/>
    <w:basedOn w:val="68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4" w:customStyle="1">
    <w:name w:val="Table Grid Light"/>
    <w:basedOn w:val="68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5">
    <w:name w:val="Plain Table 1"/>
    <w:basedOn w:val="68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>
    <w:name w:val="Plain Table 2"/>
    <w:basedOn w:val="68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3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8">
    <w:name w:val="Plain Table 4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Plain Table 5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0">
    <w:name w:val="Grid Table 1 Light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4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2" w:customStyle="1">
    <w:name w:val="Grid Table 4 - Accent 1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3" w:customStyle="1">
    <w:name w:val="Grid Table 4 - Accent 2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4" w:customStyle="1">
    <w:name w:val="Grid Table 4 - Accent 3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5" w:customStyle="1">
    <w:name w:val="Grid Table 4 - Accent 4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6" w:customStyle="1">
    <w:name w:val="Grid Table 4 - Accent 5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7" w:customStyle="1">
    <w:name w:val="Grid Table 4 - Accent 6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8">
    <w:name w:val="Grid Table 5 Dark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5">
    <w:name w:val="Grid Table 6 Colorful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6" w:customStyle="1">
    <w:name w:val="Grid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7" w:customStyle="1">
    <w:name w:val="Grid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8" w:customStyle="1">
    <w:name w:val="Grid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9" w:customStyle="1">
    <w:name w:val="Grid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0" w:customStyle="1">
    <w:name w:val="Grid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1" w:customStyle="1">
    <w:name w:val="Grid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2">
    <w:name w:val="Grid Table 7 Colorful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 w:customStyle="1">
    <w:name w:val="Grid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4" w:customStyle="1">
    <w:name w:val="Grid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5" w:customStyle="1">
    <w:name w:val="Grid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 w:customStyle="1">
    <w:name w:val="Grid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7" w:customStyle="1">
    <w:name w:val="Grid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8" w:customStyle="1">
    <w:name w:val="Grid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9">
    <w:name w:val="List Table 1 Light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1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2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3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4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5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6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3">
    <w:name w:val="List Table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5 Dark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>
    <w:name w:val="List Table 6 Colorful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5" w:customStyle="1">
    <w:name w:val="List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6" w:customStyle="1">
    <w:name w:val="List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7" w:customStyle="1">
    <w:name w:val="List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8" w:customStyle="1">
    <w:name w:val="List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9" w:customStyle="1">
    <w:name w:val="List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0" w:customStyle="1">
    <w:name w:val="List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1">
    <w:name w:val="List Table 7 Colorful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st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3" w:customStyle="1">
    <w:name w:val="List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4" w:customStyle="1">
    <w:name w:val="List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List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6" w:customStyle="1">
    <w:name w:val="List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7" w:customStyle="1">
    <w:name w:val="List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8" w:customStyle="1">
    <w:name w:val="Lined - Accent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9" w:customStyle="1">
    <w:name w:val="Lined - Accent 1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0" w:customStyle="1">
    <w:name w:val="Lined - Accent 2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1" w:customStyle="1">
    <w:name w:val="Lined - Accent 3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2" w:customStyle="1">
    <w:name w:val="Lined - Accent 4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3" w:customStyle="1">
    <w:name w:val="Lined - Accent 5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4" w:customStyle="1">
    <w:name w:val="Lined - Accent 6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5" w:customStyle="1">
    <w:name w:val="Bordered &amp; Lined - Accent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6" w:customStyle="1">
    <w:name w:val="Bordered &amp; Lined - Accent 1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7" w:customStyle="1">
    <w:name w:val="Bordered &amp; Lined - Accent 2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8" w:customStyle="1">
    <w:name w:val="Bordered &amp; Lined - Accent 3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9" w:customStyle="1">
    <w:name w:val="Bordered &amp; Lined - Accent 4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0" w:customStyle="1">
    <w:name w:val="Bordered &amp; Lined - Accent 5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1" w:customStyle="1">
    <w:name w:val="Bordered &amp; Lined - Accent 6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2" w:customStyle="1">
    <w:name w:val="Bordered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3" w:customStyle="1">
    <w:name w:val="Bordered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4" w:customStyle="1">
    <w:name w:val="Bordered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5" w:customStyle="1">
    <w:name w:val="Bordered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6" w:customStyle="1">
    <w:name w:val="Bordered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7" w:customStyle="1">
    <w:name w:val="Bordered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8" w:customStyle="1">
    <w:name w:val="Bordered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39">
    <w:name w:val="Hyperlink"/>
    <w:uiPriority w:val="99"/>
    <w:unhideWhenUsed/>
    <w:rPr>
      <w:color w:val="0563c1" w:themeColor="hyperlink"/>
      <w:u w:val="single"/>
    </w:rPr>
  </w:style>
  <w:style w:type="paragraph" w:styleId="840">
    <w:name w:val="footnote text"/>
    <w:basedOn w:val="677"/>
    <w:link w:val="841"/>
    <w:uiPriority w:val="99"/>
    <w:semiHidden/>
    <w:unhideWhenUsed/>
    <w:pPr>
      <w:spacing w:after="40" w:line="240" w:lineRule="auto"/>
    </w:pPr>
    <w:rPr>
      <w:sz w:val="18"/>
    </w:rPr>
  </w:style>
  <w:style w:type="character" w:styleId="841" w:customStyle="1">
    <w:name w:val="Текст сноски Знак"/>
    <w:link w:val="840"/>
    <w:uiPriority w:val="99"/>
    <w:rPr>
      <w:sz w:val="18"/>
    </w:rPr>
  </w:style>
  <w:style w:type="character" w:styleId="842">
    <w:name w:val="footnote reference"/>
    <w:uiPriority w:val="99"/>
    <w:unhideWhenUsed/>
    <w:rPr>
      <w:vertAlign w:val="superscript"/>
    </w:rPr>
  </w:style>
  <w:style w:type="paragraph" w:styleId="843">
    <w:name w:val="endnote text"/>
    <w:basedOn w:val="677"/>
    <w:link w:val="844"/>
    <w:uiPriority w:val="99"/>
    <w:semiHidden/>
    <w:unhideWhenUsed/>
    <w:pPr>
      <w:spacing w:after="0" w:line="240" w:lineRule="auto"/>
    </w:pPr>
    <w:rPr>
      <w:sz w:val="20"/>
    </w:rPr>
  </w:style>
  <w:style w:type="character" w:styleId="844" w:customStyle="1">
    <w:name w:val="Текст концевой сноски Знак"/>
    <w:link w:val="843"/>
    <w:uiPriority w:val="99"/>
    <w:rPr>
      <w:sz w:val="20"/>
    </w:rPr>
  </w:style>
  <w:style w:type="character" w:styleId="845">
    <w:name w:val="endnote reference"/>
    <w:uiPriority w:val="99"/>
    <w:semiHidden/>
    <w:unhideWhenUsed/>
    <w:rPr>
      <w:vertAlign w:val="superscript"/>
    </w:rPr>
  </w:style>
  <w:style w:type="paragraph" w:styleId="846">
    <w:name w:val="toc 1"/>
    <w:basedOn w:val="677"/>
    <w:next w:val="677"/>
    <w:uiPriority w:val="39"/>
    <w:unhideWhenUsed/>
    <w:pPr>
      <w:spacing w:after="57"/>
    </w:pPr>
  </w:style>
  <w:style w:type="paragraph" w:styleId="847">
    <w:name w:val="toc 2"/>
    <w:basedOn w:val="677"/>
    <w:next w:val="677"/>
    <w:uiPriority w:val="39"/>
    <w:unhideWhenUsed/>
    <w:pPr>
      <w:ind w:left="283"/>
      <w:spacing w:after="57"/>
    </w:pPr>
  </w:style>
  <w:style w:type="paragraph" w:styleId="848">
    <w:name w:val="toc 3"/>
    <w:basedOn w:val="677"/>
    <w:next w:val="677"/>
    <w:uiPriority w:val="39"/>
    <w:unhideWhenUsed/>
    <w:pPr>
      <w:ind w:left="567"/>
      <w:spacing w:after="57"/>
    </w:pPr>
  </w:style>
  <w:style w:type="paragraph" w:styleId="849">
    <w:name w:val="toc 4"/>
    <w:basedOn w:val="677"/>
    <w:next w:val="677"/>
    <w:uiPriority w:val="39"/>
    <w:unhideWhenUsed/>
    <w:pPr>
      <w:ind w:left="850"/>
      <w:spacing w:after="57"/>
    </w:pPr>
  </w:style>
  <w:style w:type="paragraph" w:styleId="850">
    <w:name w:val="toc 5"/>
    <w:basedOn w:val="677"/>
    <w:next w:val="677"/>
    <w:uiPriority w:val="39"/>
    <w:unhideWhenUsed/>
    <w:pPr>
      <w:ind w:left="1134"/>
      <w:spacing w:after="57"/>
    </w:pPr>
  </w:style>
  <w:style w:type="paragraph" w:styleId="851">
    <w:name w:val="toc 6"/>
    <w:basedOn w:val="677"/>
    <w:next w:val="677"/>
    <w:uiPriority w:val="39"/>
    <w:unhideWhenUsed/>
    <w:pPr>
      <w:ind w:left="1417"/>
      <w:spacing w:after="57"/>
    </w:pPr>
  </w:style>
  <w:style w:type="paragraph" w:styleId="852">
    <w:name w:val="toc 7"/>
    <w:basedOn w:val="677"/>
    <w:next w:val="677"/>
    <w:uiPriority w:val="39"/>
    <w:unhideWhenUsed/>
    <w:pPr>
      <w:ind w:left="1701"/>
      <w:spacing w:after="57"/>
    </w:pPr>
  </w:style>
  <w:style w:type="paragraph" w:styleId="853">
    <w:name w:val="toc 8"/>
    <w:basedOn w:val="677"/>
    <w:next w:val="677"/>
    <w:uiPriority w:val="39"/>
    <w:unhideWhenUsed/>
    <w:pPr>
      <w:ind w:left="1984"/>
      <w:spacing w:after="57"/>
    </w:pPr>
  </w:style>
  <w:style w:type="paragraph" w:styleId="854">
    <w:name w:val="toc 9"/>
    <w:basedOn w:val="677"/>
    <w:next w:val="677"/>
    <w:uiPriority w:val="39"/>
    <w:unhideWhenUsed/>
    <w:pPr>
      <w:ind w:left="2268"/>
      <w:spacing w:after="57"/>
    </w:pPr>
  </w:style>
  <w:style w:type="paragraph" w:styleId="855">
    <w:name w:val="TOC Heading"/>
    <w:uiPriority w:val="39"/>
    <w:unhideWhenUsed/>
  </w:style>
  <w:style w:type="paragraph" w:styleId="856">
    <w:name w:val="table of figures"/>
    <w:basedOn w:val="677"/>
    <w:next w:val="677"/>
    <w:uiPriority w:val="99"/>
    <w:unhideWhenUsed/>
    <w:pPr>
      <w:spacing w:after="0"/>
    </w:pPr>
  </w:style>
  <w:style w:type="paragraph" w:styleId="857">
    <w:name w:val="No Spacing"/>
    <w:basedOn w:val="677"/>
    <w:uiPriority w:val="1"/>
    <w:qFormat/>
    <w:pPr>
      <w:spacing w:after="0" w:line="240" w:lineRule="auto"/>
    </w:pPr>
  </w:style>
  <w:style w:type="paragraph" w:styleId="858">
    <w:name w:val="List Paragraph"/>
    <w:basedOn w:val="677"/>
    <w:uiPriority w:val="34"/>
    <w:qFormat/>
    <w:pPr>
      <w:contextualSpacing/>
      <w:ind w:left="720"/>
    </w:pPr>
  </w:style>
  <w:style w:type="character" w:styleId="859" w:customStyle="1">
    <w:name w:val="Гипертекстовая ссылка"/>
    <w:basedOn w:val="687"/>
    <w:uiPriority w:val="99"/>
    <w:rPr>
      <w:rFonts w:cs="Times New Roman"/>
      <w:b w:val="0"/>
      <w:color w:val="106bbe"/>
    </w:rPr>
  </w:style>
  <w:style w:type="character" w:styleId="860" w:customStyle="1">
    <w:name w:val="Цветовое выделение"/>
    <w:uiPriority w:val="99"/>
    <w:rPr>
      <w:b/>
      <w:color w:val="26282f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hyperlink" Target="https://internet.garant.ru/document/redirect/5755550/0" TargetMode="External"/><Relationship Id="rId11" Type="http://schemas.openxmlformats.org/officeDocument/2006/relationships/hyperlink" Target="https://internet.garant.ru/document/redirect/5181709/0" TargetMode="External"/><Relationship Id="rId12" Type="http://schemas.openxmlformats.org/officeDocument/2006/relationships/hyperlink" Target="https://internet.garant.ru/document/redirect/71805302/1000" TargetMode="External"/><Relationship Id="rId13" Type="http://schemas.openxmlformats.org/officeDocument/2006/relationships/hyperlink" Target="https://internet.garant.ru/document/redirect/5181709/0" TargetMode="External"/><Relationship Id="rId14" Type="http://schemas.openxmlformats.org/officeDocument/2006/relationships/hyperlink" Target="https://internet.garant.ru/document/redirect/5755550/0" TargetMode="External"/><Relationship Id="rId15" Type="http://schemas.openxmlformats.org/officeDocument/2006/relationships/hyperlink" Target="https://internet.garant.ru/document/redirect/5181709/0" TargetMode="External"/><Relationship Id="rId16" Type="http://schemas.openxmlformats.org/officeDocument/2006/relationships/hyperlink" Target="https://internet.garant.ru/document/redirect/5755550/0" TargetMode="External"/><Relationship Id="rId17" Type="http://schemas.openxmlformats.org/officeDocument/2006/relationships/hyperlink" Target="https://internet.garant.ru/document/redirect/5181709/0" TargetMode="External"/><Relationship Id="rId18" Type="http://schemas.openxmlformats.org/officeDocument/2006/relationships/hyperlink" Target="https://internet.garant.ru/document/redirect/71805302/1000" TargetMode="External"/><Relationship Id="rId19" Type="http://schemas.openxmlformats.org/officeDocument/2006/relationships/hyperlink" Target="https://internet.garant.ru/document/redirect/406870186/1000" TargetMode="External"/><Relationship Id="rId20" Type="http://schemas.openxmlformats.org/officeDocument/2006/relationships/hyperlink" Target="https://internet.garant.ru/document/redirect/5755550/0" TargetMode="External"/><Relationship Id="rId21" Type="http://schemas.openxmlformats.org/officeDocument/2006/relationships/hyperlink" Target="https://internet.garant.ru/document/redirect/5181709/0" TargetMode="External"/><Relationship Id="rId22" Type="http://schemas.openxmlformats.org/officeDocument/2006/relationships/hyperlink" Target="https://internet.garant.ru/document/redirect/12191967/273" TargetMode="External"/><Relationship Id="rId23" Type="http://schemas.openxmlformats.org/officeDocument/2006/relationships/hyperlink" Target="https://internet.garant.ru/document/redirect/10106035/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Косарева</dc:creator>
  <cp:revision>6</cp:revision>
  <dcterms:created xsi:type="dcterms:W3CDTF">2026-10-07T13:05:00Z</dcterms:created>
  <dcterms:modified xsi:type="dcterms:W3CDTF">2026-10-27T06:06:16Z</dcterms:modified>
</cp:coreProperties>
</file>